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światowy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kultura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kelner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pogrzeb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identities.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tożsamość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 his expensive lifestyle.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 życia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odzwierciedlić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plemię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prowadzić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practical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mądrze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koralik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chusta na głowę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94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wojownik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94" w:firstLine="0"/>
        <w:jc w:val="left"/>
        <w:rPr>
          <w:sz w:val="20"/>
        </w:rPr>
      </w:pPr>
      <w:r>
        <w:rPr>
          <w:sz w:val="20"/>
        </w:rPr>
        <w:t>type,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Bicycles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cheapest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49" w:right="83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wears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osoba nosząca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4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status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inspirować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49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trademark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znak</w:t>
      </w:r>
      <w:r>
        <w:rPr>
          <w:spacing w:val="3"/>
        </w:rPr>
        <w:t> </w:t>
      </w:r>
      <w:r>
        <w:rPr>
          <w:spacing w:val="-2"/>
          <w:w w:val="95"/>
        </w:rPr>
        <w:t>towarowy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accessories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 fashion house in 1910.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 mody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pozwolenie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pochodzić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muszla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zorganizować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stwierdzić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settlement</w:t>
      </w:r>
      <w:r>
        <w:rPr>
          <w:spacing w:val="-2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settler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osiedlać</w:t>
      </w:r>
      <w:r>
        <w:rPr>
          <w:spacing w:val="1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tkanina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kratę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pierwotnie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imponujący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zadziwiający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ogromny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storage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przechowywać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broń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przebity, przekłuty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 person who sails in a ship and attacks and steals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 many pirates in the Caribbean.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piracy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pirat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równik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właściwy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wosk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zatykać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strzelać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armata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90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nielegalny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substancja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zapis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nieświadomy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/>
        <w:pict>
          <v:group style="position:absolute;margin-left:304.723999pt;margin-top:46.955479pt;width:248.05pt;height:60.95pt;mso-position-horizontal-relative:page;mso-position-vertical-relative:paragraph;z-index:15728640" id="docshapegroup3" coordorigin="6094,939" coordsize="4961,1219">
            <v:rect style="position:absolute;left:6094;top:939;width:4961;height:1219" id="docshape4" filled="true" fillcolor="#ebebeb" stroked="false">
              <v:fill type="solid"/>
            </v:rect>
            <v:shape style="position:absolute;left:6207;top:1005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8634;top:1377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specjalna okazja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mglisty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8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brzeg</w:t>
      </w:r>
      <w:r>
        <w:rPr>
          <w:spacing w:val="-13"/>
          <w:sz w:val="20"/>
        </w:rPr>
        <w:t> </w:t>
      </w:r>
      <w:r>
        <w:rPr>
          <w:sz w:val="20"/>
        </w:rPr>
        <w:t>rzeki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parade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parada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tradycja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widz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pochodzenie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spektakl,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pokaz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4" w:right="38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przebrać 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kostium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maska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4"/>
          <w:sz w:val="20"/>
        </w:rPr>
        <w:t>odstraszyć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według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9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legenda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representative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reprezentować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03" w:firstLine="0"/>
        <w:jc w:val="left"/>
        <w:rPr>
          <w:sz w:val="20"/>
        </w:rPr>
      </w:pPr>
      <w:r>
        <w:rPr>
          <w:sz w:val="20"/>
        </w:rPr>
        <w:t>parties and other activities that celebrate a special</w:t>
      </w:r>
      <w:r>
        <w:rPr>
          <w:spacing w:val="-3"/>
          <w:sz w:val="20"/>
        </w:rPr>
        <w:t> </w:t>
      </w:r>
      <w:r>
        <w:rPr>
          <w:sz w:val="20"/>
        </w:rPr>
        <w:t>occasion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festivities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uroczystości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968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bonfire and a firework display.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ognisko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służyć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9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rytuał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osiągnąć pełnoletność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4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popiół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rola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6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ceremonia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festiwal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świadek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certyfikat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przyjęcie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przodek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530" w:right="96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stronger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wzmacniać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close</w:t>
      </w:r>
      <w:r>
        <w:rPr>
          <w:spacing w:val="-1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</w:t>
      </w:r>
      <w:r>
        <w:rPr>
          <w:i/>
          <w:spacing w:val="-2"/>
          <w:sz w:val="20"/>
        </w:rPr>
        <w:t>strong.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więź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zachować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6479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przemówienie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pędzić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64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ścigać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powiesić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9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br w:type="column"/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9" w:right="1109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płaski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82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39" w:right="108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archeolog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9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29" w:lineRule="exact" w:before="10" w:after="0"/>
        <w:ind w:left="1415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3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trace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ślad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woda różana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1137" w:firstLine="0"/>
        <w:jc w:val="both"/>
        <w:rPr>
          <w:sz w:val="20"/>
        </w:rPr>
      </w:pPr>
      <w:r>
        <w:rPr>
          <w:sz w:val="20"/>
        </w:rPr>
        <w:t>in a way that is well known ● </w:t>
      </w:r>
      <w:r>
        <w:rPr>
          <w:i/>
          <w:sz w:val="20"/>
        </w:rPr>
        <w:t>This famously</w:t>
      </w:r>
      <w:r>
        <w:rPr>
          <w:i/>
          <w:sz w:val="20"/>
        </w:rPr>
        <w:t> expensive dress was once worn by Marilyn Monroe.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fame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famous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słynnie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3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38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2"/>
        </w:numPr>
        <w:tabs>
          <w:tab w:pos="1452" w:val="left" w:leader="none"/>
        </w:tabs>
        <w:spacing w:line="248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porównanie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3"/>
        </w:numPr>
        <w:tabs>
          <w:tab w:pos="1451" w:val="left" w:leader="none"/>
        </w:tabs>
        <w:spacing w:line="248" w:lineRule="exact" w:before="0" w:after="0"/>
        <w:ind w:left="1450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dużym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stopniu</w:t>
      </w:r>
    </w:p>
    <w:p>
      <w:pPr>
        <w:pStyle w:val="BodyText"/>
        <w:rPr>
          <w:sz w:val="22"/>
        </w:rPr>
      </w:pPr>
    </w:p>
    <w:p>
      <w:pPr>
        <w:spacing w:before="138"/>
        <w:ind w:left="44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119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916" w:firstLine="0"/>
        <w:jc w:val="both"/>
        <w:rPr>
          <w:i/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</w:t>
      </w:r>
    </w:p>
    <w:p>
      <w:pPr>
        <w:pStyle w:val="ListParagraph"/>
        <w:numPr>
          <w:ilvl w:val="0"/>
          <w:numId w:val="24"/>
        </w:numPr>
        <w:tabs>
          <w:tab w:pos="1452" w:val="left" w:leader="none"/>
        </w:tabs>
        <w:spacing w:line="246" w:lineRule="exact" w:before="0" w:after="0"/>
        <w:ind w:left="1451" w:right="0" w:hanging="213"/>
        <w:jc w:val="both"/>
        <w:rPr>
          <w:sz w:val="20"/>
        </w:rPr>
      </w:pPr>
      <w:r>
        <w:rPr>
          <w:spacing w:val="-2"/>
          <w:sz w:val="20"/>
        </w:rPr>
        <w:t>rozpowszechnić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5"/>
        </w:numPr>
        <w:tabs>
          <w:tab w:pos="1452" w:val="left" w:leader="none"/>
        </w:tabs>
        <w:spacing w:line="235" w:lineRule="auto" w:before="0" w:after="0"/>
        <w:ind w:left="1239" w:right="1852" w:firstLine="0"/>
        <w:jc w:val="left"/>
        <w:rPr>
          <w:sz w:val="20"/>
        </w:rPr>
      </w:pPr>
      <w:r>
        <w:rPr>
          <w:sz w:val="20"/>
        </w:rPr>
        <w:t>zjawisko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4"/>
          <w:sz w:val="20"/>
        </w:rPr>
        <w:t> </w:t>
      </w:r>
      <w:r>
        <w:rPr>
          <w:sz w:val="20"/>
        </w:rPr>
        <w:t>phenomena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8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9" w:right="108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6"/>
        </w:numPr>
        <w:tabs>
          <w:tab w:pos="1452" w:val="left" w:leader="none"/>
        </w:tabs>
        <w:spacing w:line="253" w:lineRule="exact" w:before="0" w:after="0"/>
        <w:ind w:left="1451" w:right="0" w:hanging="213"/>
        <w:jc w:val="left"/>
        <w:rPr>
          <w:sz w:val="20"/>
        </w:rPr>
      </w:pPr>
      <w:r>
        <w:rPr>
          <w:sz w:val="20"/>
        </w:rPr>
        <w:t>zyskać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dostęp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9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important</w:t>
      </w:r>
      <w:r>
        <w:rPr>
          <w:spacing w:val="-4"/>
        </w:rPr>
        <w:t> </w:t>
      </w:r>
      <w:r>
        <w:rPr>
          <w:spacing w:val="-2"/>
        </w:rPr>
        <w:t>organisation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9" w:lineRule="auto" w:before="10" w:after="0"/>
        <w:ind w:left="1238" w:right="982" w:firstLine="0"/>
        <w:jc w:val="left"/>
        <w:rPr>
          <w:i/>
          <w:sz w:val="20"/>
        </w:rPr>
      </w:pPr>
      <w:r>
        <w:rPr>
          <w:i/>
          <w:sz w:val="20"/>
        </w:rPr>
        <w:t>The Professor has worked for a number of</w:t>
      </w:r>
      <w:r>
        <w:rPr>
          <w:i/>
          <w:sz w:val="20"/>
        </w:rPr>
        <w:t>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7"/>
        </w:numPr>
        <w:tabs>
          <w:tab w:pos="1452" w:val="left" w:leader="none"/>
        </w:tabs>
        <w:spacing w:line="245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instytucja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7" w:firstLine="0"/>
        <w:jc w:val="left"/>
        <w:rPr>
          <w:sz w:val="20"/>
        </w:rPr>
      </w:pPr>
      <w:r>
        <w:rPr/>
        <w:pict>
          <v:group style="position:absolute;margin-left:42.519699pt;margin-top:49.646011pt;width:248.05pt;height:1pt;mso-position-horizontal-relative:page;mso-position-vertical-relative:paragraph;z-index:15730688" id="docshapegroup11" coordorigin="850,993" coordsize="4961,20">
            <v:line style="position:absolute" from="850,1003" to="1768,1003" stroked="true" strokeweight="1pt" strokecolor="#000000">
              <v:stroke dashstyle="solid"/>
            </v:line>
            <v:line style="position:absolute" from="1768,1003" to="5811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 was shown in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pokaz filmowy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52pt;margin-top:8.47596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popularny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4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warsztaty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wspólny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technika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nacisk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1" w:after="0"/>
        <w:ind w:left="1149" w:right="14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49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3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zarzucić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robienie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(czegoś)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894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4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bestseller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134" w:firstLine="0"/>
        <w:jc w:val="left"/>
        <w:rPr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  <w:r>
        <w:rPr>
          <w:i/>
          <w:sz w:val="20"/>
        </w:rPr>
        <w:t> I can give you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kopia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zaspać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stopniowo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pojawić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7" w:after="0"/>
        <w:ind w:left="1149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753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namówić</w:t>
      </w:r>
      <w:r>
        <w:rPr>
          <w:spacing w:val="-14"/>
          <w:sz w:val="20"/>
        </w:rPr>
        <w:t> </w:t>
      </w:r>
      <w:r>
        <w:rPr>
          <w:sz w:val="20"/>
        </w:rPr>
        <w:t>(kogoś) na coś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49" w:right="894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6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spróbować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character.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identyfikować</w:t>
      </w:r>
      <w:r>
        <w:rPr>
          <w:spacing w:val="-12"/>
          <w:sz w:val="20"/>
        </w:rPr>
        <w:t> </w:t>
      </w:r>
      <w:r>
        <w:rPr>
          <w:sz w:val="20"/>
        </w:rPr>
        <w:t>się</w:t>
      </w:r>
      <w:r>
        <w:rPr>
          <w:spacing w:val="-13"/>
          <w:sz w:val="20"/>
        </w:rPr>
        <w:t> </w:t>
      </w:r>
      <w:r>
        <w:rPr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0" w:after="0"/>
        <w:ind w:left="1149" w:right="1135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 was.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spojrzeć wstecz (na)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755" w:firstLine="0"/>
        <w:jc w:val="left"/>
        <w:rPr>
          <w:sz w:val="20"/>
        </w:rPr>
      </w:pPr>
      <w:r>
        <w:rPr>
          <w:i/>
          <w:sz w:val="20"/>
        </w:rPr>
        <w:t>You don’t have to pay the whole sum now;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rozłożyć (coś) w czasie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406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odwołać (coś)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śmiało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reputacja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przyczyna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powszechnie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conclude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wniosek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moim zdaniem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podsumować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podsumować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brief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krótko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globalizacja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achieves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ability to communicate effectively will be assessed during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efektywnie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39" w:right="532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0"/>
        </w:numPr>
        <w:tabs>
          <w:tab w:pos="1453" w:val="left" w:leader="none"/>
        </w:tabs>
        <w:spacing w:line="245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poważny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unaware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świadomość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1"/>
        </w:numPr>
        <w:tabs>
          <w:tab w:pos="1453" w:val="left" w:leader="none"/>
        </w:tabs>
        <w:spacing w:line="245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metoda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59902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4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19" w:after="0"/>
        <w:ind w:left="1239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9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międzykulturowy</w:t>
      </w:r>
    </w:p>
    <w:p>
      <w:pPr>
        <w:pStyle w:val="BodyText"/>
        <w:spacing w:line="241" w:lineRule="exact"/>
        <w:ind w:left="123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burzliwy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6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2"/>
        </w:numPr>
        <w:tabs>
          <w:tab w:pos="1453" w:val="left" w:leader="none"/>
        </w:tabs>
        <w:spacing w:line="246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dmuchana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zjeżdżalnia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good friends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tło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7" w:lineRule="auto" w:before="71" w:after="0"/>
        <w:ind w:left="1239" w:right="1247" w:hanging="794"/>
        <w:jc w:val="left"/>
        <w:rPr>
          <w:i/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 character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behaviour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</w:t>
      </w:r>
    </w:p>
    <w:p>
      <w:pPr>
        <w:pStyle w:val="BodyText"/>
        <w:spacing w:line="245" w:lineRule="exact"/>
        <w:ind w:left="1239"/>
      </w:pPr>
      <w:r>
        <w:rPr>
          <w:i/>
          <w:w w:val="95"/>
        </w:rPr>
        <w:t>person.</w:t>
      </w:r>
      <w:r>
        <w:rPr>
          <w:i/>
          <w:spacing w:val="7"/>
        </w:rPr>
        <w:t> </w: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self-aware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samoświadomość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9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odwaga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6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644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524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postawić</w:t>
      </w:r>
      <w:r>
        <w:rPr>
          <w:spacing w:val="-13"/>
          <w:sz w:val="20"/>
        </w:rPr>
        <w:t> </w:t>
      </w:r>
      <w:r>
        <w:rPr>
          <w:sz w:val="20"/>
        </w:rPr>
        <w:t>się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(czyimś)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położeniu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otwarty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785" w:hanging="794"/>
        <w:jc w:val="left"/>
        <w:rPr>
          <w:sz w:val="20"/>
        </w:rPr>
      </w:pPr>
      <w:r>
        <w:rPr>
          <w:b/>
          <w:sz w:val="20"/>
        </w:rPr>
        <w:t>cross-cultural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ˌkrɒsˈkʌltʃərəl</w:t>
      </w:r>
      <w:r>
        <w:rPr>
          <w:sz w:val="20"/>
        </w:rPr>
        <w:t>/ 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międzykulturowy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otwartość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założenie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gorycz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bańka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podzielony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91" w:after="0"/>
        <w:ind w:left="1162" w:right="1046" w:hanging="794"/>
        <w:jc w:val="left"/>
        <w:rPr>
          <w:sz w:val="20"/>
        </w:rPr>
      </w:pPr>
      <w:r>
        <w:rPr>
          <w:b/>
          <w:sz w:val="20"/>
        </w:rPr>
        <w:br w:type="column"/>
        <w:t>bridge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gap</w:t>
      </w:r>
      <w:r>
        <w:rPr>
          <w:b/>
          <w:spacing w:val="39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brɪdʒ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gæp</w:t>
      </w:r>
      <w:r>
        <w:rPr>
          <w:sz w:val="20"/>
        </w:rPr>
        <w:t>/</w:t>
      </w:r>
      <w:r>
        <w:rPr>
          <w:sz w:val="20"/>
        </w:rPr>
        <w:t> 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8"/>
        <w:ind w:left="1162" w:right="718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48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wypełnić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lukę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718" w:firstLine="0"/>
        <w:jc w:val="left"/>
        <w:rPr>
          <w:sz w:val="20"/>
        </w:rPr>
      </w:pPr>
      <w:r>
        <w:rPr>
          <w:sz w:val="20"/>
        </w:rPr>
        <w:t>be likely to behave in a particular way ● </w:t>
      </w:r>
      <w:r>
        <w:rPr>
          <w:i/>
          <w:sz w:val="20"/>
        </w:rPr>
        <w:t>I tend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tendency</w:t>
      </w:r>
    </w:p>
    <w:p>
      <w:pPr>
        <w:pStyle w:val="BodyText"/>
        <w:spacing w:line="241" w:lineRule="exact"/>
        <w:ind w:left="1162"/>
      </w:pP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mieć</w:t>
      </w:r>
      <w:r>
        <w:rPr>
          <w:spacing w:val="-2"/>
          <w:w w:val="95"/>
        </w:rPr>
        <w:t> skłonności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49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przyswajać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Calibri" w:hAnsi="Calibri"/>
          <w:w w:val="105"/>
        </w:rPr>
        <w:t>aʊt</w:t>
      </w:r>
      <w:r>
        <w:rPr>
          <w:rFonts w:ascii="Calibri" w:hAnsi="Calibri"/>
          <w:spacing w:val="19"/>
          <w:w w:val="105"/>
        </w:rPr>
        <w:t> </w:t>
      </w: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2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)/</w:t>
      </w:r>
    </w:p>
    <w:p>
      <w:pPr>
        <w:spacing w:line="242" w:lineRule="auto" w:before="0"/>
        <w:ind w:left="1161" w:right="718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out on you; I’m sorry.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wyżyć</w:t>
      </w:r>
      <w:r>
        <w:rPr>
          <w:spacing w:val="-2"/>
          <w:sz w:val="20"/>
        </w:rPr>
        <w:t> </w:t>
      </w:r>
      <w:r>
        <w:rPr>
          <w:sz w:val="20"/>
        </w:rPr>
        <w:t>się</w:t>
      </w:r>
      <w:r>
        <w:rPr>
          <w:spacing w:val="-2"/>
          <w:sz w:val="20"/>
        </w:rPr>
        <w:t> </w:t>
      </w:r>
      <w:r>
        <w:rPr>
          <w:sz w:val="20"/>
        </w:rPr>
        <w:t>(na</w:t>
      </w:r>
      <w:r>
        <w:rPr>
          <w:spacing w:val="-2"/>
          <w:sz w:val="20"/>
        </w:rPr>
        <w:t> </w:t>
      </w:r>
      <w:r>
        <w:rPr>
          <w:sz w:val="20"/>
        </w:rPr>
        <w:t>kimś</w:t>
      </w:r>
      <w:r>
        <w:rPr>
          <w:spacing w:val="-2"/>
          <w:sz w:val="20"/>
        </w:rPr>
        <w:t> </w:t>
      </w:r>
      <w:r>
        <w:rPr>
          <w:sz w:val="20"/>
        </w:rPr>
        <w:t>za </w:t>
      </w:r>
      <w:r>
        <w:rPr>
          <w:spacing w:val="-4"/>
          <w:sz w:val="20"/>
        </w:rPr>
        <w:t>coś)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1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kwestionować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27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522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2" w:hanging="177"/>
      </w:pPr>
      <w:rPr>
        <w:rFonts w:hint="default"/>
        <w:lang w:val="en-US" w:eastAsia="en-US" w:bidi="ar-sa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0E971-6AF1-4221-9407-B477CD2E8E12}"/>
</file>

<file path=customXml/itemProps2.xml><?xml version="1.0" encoding="utf-8"?>
<ds:datastoreItem xmlns:ds="http://schemas.openxmlformats.org/officeDocument/2006/customXml" ds:itemID="{1AB4E025-C87D-4EA0-9D93-30F322152EEA}"/>
</file>

<file path=customXml/itemProps3.xml><?xml version="1.0" encoding="utf-8"?>
<ds:datastoreItem xmlns:ds="http://schemas.openxmlformats.org/officeDocument/2006/customXml" ds:itemID="{3E49112C-F8CB-464F-A2AB-E73B56C28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2022-04-20T08:45:48Z</dcterms:created>
  <dcterms:modified xsi:type="dcterms:W3CDTF">2022-04-20T08:45:48Z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